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60" w:rsidRPr="00F52D82" w:rsidRDefault="00AE6760" w:rsidP="001F658B">
      <w:pPr>
        <w:pStyle w:val="Schedulepara"/>
        <w:spacing w:before="120"/>
        <w:ind w:left="0" w:firstLine="0"/>
        <w:jc w:val="center"/>
        <w:rPr>
          <w:rFonts w:ascii="Verdana" w:hAnsi="Verdana"/>
          <w:color w:val="0033CC"/>
          <w:sz w:val="36"/>
          <w:szCs w:val="36"/>
        </w:rPr>
      </w:pPr>
    </w:p>
    <w:p w:rsidR="00AE6760" w:rsidRPr="00F52D82" w:rsidRDefault="00AE6760" w:rsidP="00F52D82">
      <w:pPr>
        <w:pStyle w:val="Schedulepara"/>
        <w:spacing w:before="120"/>
        <w:ind w:left="284" w:right="260" w:firstLine="0"/>
        <w:jc w:val="center"/>
        <w:rPr>
          <w:rFonts w:ascii="Verdana" w:hAnsi="Verdana"/>
          <w:color w:val="003399"/>
          <w:sz w:val="32"/>
          <w:szCs w:val="32"/>
        </w:rPr>
      </w:pPr>
      <w:r w:rsidRPr="00F52D82">
        <w:rPr>
          <w:rFonts w:ascii="Verdana" w:hAnsi="Verdana"/>
          <w:color w:val="003399"/>
          <w:sz w:val="32"/>
          <w:szCs w:val="32"/>
        </w:rPr>
        <w:t>Commonwealth of Australia</w:t>
      </w:r>
    </w:p>
    <w:p w:rsidR="00AE6760" w:rsidRPr="00F52D82" w:rsidRDefault="00AE6760" w:rsidP="00F52D82">
      <w:pPr>
        <w:pStyle w:val="Schedulepara"/>
        <w:spacing w:before="120"/>
        <w:ind w:left="284" w:right="260" w:firstLine="0"/>
        <w:jc w:val="center"/>
        <w:rPr>
          <w:rFonts w:ascii="Verdana" w:hAnsi="Verdana"/>
          <w:color w:val="003399"/>
          <w:sz w:val="36"/>
          <w:szCs w:val="36"/>
        </w:rPr>
      </w:pPr>
    </w:p>
    <w:p w:rsidR="00AE6760" w:rsidRPr="00F52D82" w:rsidRDefault="00AE6760" w:rsidP="00F52D82">
      <w:pPr>
        <w:pStyle w:val="Schedulepara"/>
        <w:ind w:left="284" w:right="260" w:firstLine="0"/>
        <w:jc w:val="center"/>
        <w:rPr>
          <w:i/>
          <w:color w:val="003399"/>
          <w:sz w:val="36"/>
          <w:szCs w:val="36"/>
        </w:rPr>
      </w:pPr>
      <w:r w:rsidRPr="00F52D82">
        <w:rPr>
          <w:i/>
          <w:color w:val="003399"/>
          <w:sz w:val="36"/>
          <w:szCs w:val="36"/>
        </w:rPr>
        <w:t>Copyright Act 1968</w:t>
      </w:r>
    </w:p>
    <w:p w:rsidR="00AE6760" w:rsidRPr="00F52D82" w:rsidRDefault="00AE6760" w:rsidP="00F52D82">
      <w:pPr>
        <w:pStyle w:val="Schedulepara"/>
        <w:ind w:left="0" w:right="260" w:firstLine="0"/>
        <w:rPr>
          <w:i/>
          <w:color w:val="003399"/>
          <w:sz w:val="36"/>
          <w:szCs w:val="36"/>
        </w:rPr>
      </w:pPr>
    </w:p>
    <w:p w:rsidR="00AE6760" w:rsidRPr="00F52D82" w:rsidRDefault="00AE6760" w:rsidP="00F52D82">
      <w:pPr>
        <w:pStyle w:val="ScheduleHeading"/>
        <w:tabs>
          <w:tab w:val="left" w:pos="426"/>
        </w:tabs>
        <w:ind w:left="284" w:right="260" w:firstLine="0"/>
        <w:jc w:val="center"/>
        <w:rPr>
          <w:color w:val="003399"/>
          <w:sz w:val="28"/>
          <w:szCs w:val="28"/>
        </w:rPr>
      </w:pPr>
      <w:r w:rsidRPr="00F52D82">
        <w:rPr>
          <w:color w:val="003399"/>
          <w:sz w:val="28"/>
          <w:szCs w:val="28"/>
        </w:rPr>
        <w:t>Notice about the reproduction of works and the copying of published editions</w:t>
      </w:r>
    </w:p>
    <w:p w:rsidR="00AE6760" w:rsidRPr="00F52D82" w:rsidRDefault="00AE6760" w:rsidP="00F52D82">
      <w:pPr>
        <w:pStyle w:val="ScheduleHeading"/>
        <w:ind w:left="284" w:right="260" w:firstLine="0"/>
        <w:jc w:val="center"/>
        <w:rPr>
          <w:rFonts w:ascii="Verdana" w:hAnsi="Verdana"/>
          <w:color w:val="003399"/>
          <w:sz w:val="32"/>
          <w:szCs w:val="32"/>
        </w:rPr>
      </w:pPr>
      <w:r w:rsidRPr="00F52D82">
        <w:rPr>
          <w:rFonts w:ascii="Verdana" w:hAnsi="Verdana"/>
          <w:color w:val="003399"/>
          <w:sz w:val="32"/>
          <w:szCs w:val="32"/>
        </w:rPr>
        <w:t>WARNING</w:t>
      </w:r>
    </w:p>
    <w:p w:rsidR="00AE6760" w:rsidRPr="00F52D82" w:rsidRDefault="00AE6760" w:rsidP="00F52D82">
      <w:pPr>
        <w:tabs>
          <w:tab w:val="left" w:pos="3130"/>
        </w:tabs>
        <w:ind w:left="284" w:right="260"/>
        <w:rPr>
          <w:color w:val="003399"/>
        </w:rPr>
      </w:pPr>
      <w:r w:rsidRPr="00F52D82">
        <w:rPr>
          <w:color w:val="003399"/>
        </w:rPr>
        <w:tab/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Copyright owners are entitled to take legal action against persons who infringe their copyright. A reproduction of material that is protected by copyright may be a copyright infringement. Certain dealings with copyright will not constitute an infringement, including:</w:t>
      </w:r>
    </w:p>
    <w:p w:rsidR="00AE6760" w:rsidRPr="00F52D82" w:rsidRDefault="00AE6760" w:rsidP="00F52D82">
      <w:pPr>
        <w:pStyle w:val="Schedulepara"/>
        <w:numPr>
          <w:ilvl w:val="0"/>
          <w:numId w:val="1"/>
        </w:numPr>
        <w:tabs>
          <w:tab w:val="clear" w:pos="567"/>
          <w:tab w:val="num" w:pos="852"/>
        </w:tabs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 xml:space="preserve">a reproduction that is a fair dealing under the </w:t>
      </w:r>
      <w:r w:rsidRPr="00F52D82">
        <w:rPr>
          <w:rFonts w:ascii="Verdana" w:hAnsi="Verdana"/>
          <w:i/>
          <w:color w:val="003399"/>
          <w:sz w:val="28"/>
          <w:szCs w:val="28"/>
        </w:rPr>
        <w:t xml:space="preserve">Copyright Act 1968 </w:t>
      </w:r>
      <w:r w:rsidRPr="00F52D82">
        <w:rPr>
          <w:rFonts w:ascii="Verdana" w:hAnsi="Verdana"/>
          <w:color w:val="003399"/>
          <w:sz w:val="28"/>
          <w:szCs w:val="28"/>
        </w:rPr>
        <w:t>(the</w:t>
      </w:r>
      <w:r w:rsidRPr="00F52D82">
        <w:rPr>
          <w:rFonts w:ascii="Verdana" w:hAnsi="Verdana"/>
          <w:b/>
          <w:i/>
          <w:color w:val="003399"/>
          <w:sz w:val="28"/>
          <w:szCs w:val="28"/>
        </w:rPr>
        <w:t xml:space="preserve"> Act</w:t>
      </w:r>
      <w:r w:rsidRPr="00F52D82">
        <w:rPr>
          <w:rFonts w:ascii="Verdana" w:hAnsi="Verdana"/>
          <w:color w:val="003399"/>
          <w:sz w:val="28"/>
          <w:szCs w:val="28"/>
        </w:rPr>
        <w:t>), including a fair dealing for the purposes of research or study; or</w:t>
      </w:r>
    </w:p>
    <w:p w:rsidR="00AE6760" w:rsidRPr="00F52D82" w:rsidRDefault="00AE6760" w:rsidP="00F52D82">
      <w:pPr>
        <w:pStyle w:val="Schedulepara"/>
        <w:numPr>
          <w:ilvl w:val="0"/>
          <w:numId w:val="1"/>
        </w:numPr>
        <w:tabs>
          <w:tab w:val="clear" w:pos="567"/>
          <w:tab w:val="num" w:pos="852"/>
        </w:tabs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a reproduction that is authorised by the copyright owner.</w:t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It is a fair dealing to make a reproduction</w:t>
      </w:r>
      <w:r w:rsidRPr="00F52D82">
        <w:rPr>
          <w:rFonts w:ascii="Verdana" w:hAnsi="Verdana"/>
          <w:i/>
          <w:color w:val="003399"/>
          <w:sz w:val="28"/>
          <w:szCs w:val="28"/>
        </w:rPr>
        <w:t xml:space="preserve"> </w:t>
      </w:r>
      <w:r w:rsidRPr="00F52D82">
        <w:rPr>
          <w:rFonts w:ascii="Verdana" w:hAnsi="Verdana"/>
          <w:color w:val="003399"/>
          <w:sz w:val="28"/>
          <w:szCs w:val="28"/>
        </w:rPr>
        <w:t>for research or study, of one or more articles in a periodical publication for the same research or same course of study or, for any other work, of a reasonable portion of a work.</w:t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For a published work in hardcopy form</w:t>
      </w:r>
      <w:r w:rsidRPr="00F52D82">
        <w:rPr>
          <w:rFonts w:ascii="Verdana" w:hAnsi="Verdana"/>
          <w:i/>
          <w:color w:val="003399"/>
          <w:sz w:val="28"/>
          <w:szCs w:val="28"/>
        </w:rPr>
        <w:t xml:space="preserve"> </w:t>
      </w:r>
      <w:r w:rsidRPr="00F52D82">
        <w:rPr>
          <w:rFonts w:ascii="Verdana" w:hAnsi="Verdana"/>
          <w:color w:val="003399"/>
          <w:sz w:val="28"/>
          <w:szCs w:val="28"/>
        </w:rPr>
        <w:t>that is not less than 10 pages and is not an artistic work, 10% of the number of pages, or one chapter, is a reasonable portion.</w:t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For a published work in electronic form only, a reasonable portion is not more than, in the aggregate, 10% of the number of words in the work.</w:t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More extensive reproduction may constitute fair dealing. To determine whether it does, it is necessary to have regard to the criteria set out in subsection 40 (2) of the Act.</w:t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color w:val="003399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A court may impose penalties and award damages in relation to offences and infringements relating to copyright material.</w:t>
      </w:r>
    </w:p>
    <w:p w:rsidR="00AE6760" w:rsidRPr="00F52D82" w:rsidRDefault="00AE6760" w:rsidP="00F52D82">
      <w:pPr>
        <w:pStyle w:val="Schedulepara"/>
        <w:spacing w:before="120" w:after="120" w:line="240" w:lineRule="auto"/>
        <w:ind w:left="284" w:right="260" w:firstLine="0"/>
        <w:rPr>
          <w:rFonts w:ascii="Verdana" w:hAnsi="Verdana"/>
          <w:sz w:val="28"/>
          <w:szCs w:val="28"/>
        </w:rPr>
      </w:pPr>
      <w:r w:rsidRPr="00F52D82">
        <w:rPr>
          <w:rFonts w:ascii="Verdana" w:hAnsi="Verdana"/>
          <w:color w:val="003399"/>
          <w:sz w:val="28"/>
          <w:szCs w:val="28"/>
        </w:rPr>
        <w:t>Higher penalties may apply, and higher damages may be awarded, for offences and infringements involving the conversion of material into d</w:t>
      </w:r>
      <w:bookmarkStart w:id="0" w:name="_GoBack"/>
      <w:bookmarkEnd w:id="0"/>
      <w:r w:rsidRPr="00F52D82">
        <w:rPr>
          <w:rFonts w:ascii="Verdana" w:hAnsi="Verdana"/>
          <w:color w:val="003399"/>
          <w:sz w:val="28"/>
          <w:szCs w:val="28"/>
        </w:rPr>
        <w:t>igital or electronic form.</w:t>
      </w:r>
      <w:r w:rsidRPr="00F52D82">
        <w:rPr>
          <w:rFonts w:ascii="Verdana" w:hAnsi="Verdana"/>
          <w:color w:val="3366CC"/>
          <w:sz w:val="28"/>
          <w:szCs w:val="28"/>
        </w:rPr>
        <w:t xml:space="preserve"> </w:t>
      </w:r>
    </w:p>
    <w:sectPr w:rsidR="00AE6760" w:rsidRPr="00F52D82" w:rsidSect="001468DC">
      <w:footerReference w:type="default" r:id="rId7"/>
      <w:pgSz w:w="11906" w:h="16838"/>
      <w:pgMar w:top="720" w:right="720" w:bottom="720" w:left="720" w:header="708" w:footer="708" w:gutter="0"/>
      <w:pgBorders>
        <w:top w:val="single" w:sz="18" w:space="1" w:color="003399"/>
        <w:left w:val="single" w:sz="18" w:space="4" w:color="003399"/>
        <w:bottom w:val="single" w:sz="18" w:space="1" w:color="003399"/>
        <w:right w:val="single" w:sz="18" w:space="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60" w:rsidRDefault="00AE6760" w:rsidP="001F658B">
      <w:pPr>
        <w:spacing w:after="0" w:line="240" w:lineRule="auto"/>
      </w:pPr>
      <w:r>
        <w:separator/>
      </w:r>
    </w:p>
  </w:endnote>
  <w:endnote w:type="continuationSeparator" w:id="0">
    <w:p w:rsidR="00AE6760" w:rsidRDefault="00AE6760" w:rsidP="001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760" w:rsidRDefault="00AE6760" w:rsidP="001F658B">
    <w:pPr>
      <w:pStyle w:val="Footer"/>
      <w:rPr>
        <w:rFonts w:ascii="Verdana" w:hAnsi="Verdana"/>
        <w:sz w:val="20"/>
        <w:szCs w:val="20"/>
      </w:rPr>
    </w:pPr>
  </w:p>
  <w:p w:rsidR="00AE6760" w:rsidRPr="006C4213" w:rsidRDefault="00AE6760" w:rsidP="001F658B">
    <w:pPr>
      <w:pStyle w:val="Footer"/>
      <w:rPr>
        <w:rFonts w:ascii="Verdana" w:hAnsi="Verdana"/>
        <w:sz w:val="20"/>
        <w:szCs w:val="20"/>
      </w:rPr>
    </w:pPr>
    <w:r w:rsidRPr="006C4213">
      <w:rPr>
        <w:rFonts w:ascii="Verdana" w:hAnsi="Verdana"/>
        <w:sz w:val="20"/>
        <w:szCs w:val="20"/>
      </w:rPr>
      <w:t xml:space="preserve">For more information </w:t>
    </w:r>
    <w:hyperlink r:id="rId1" w:history="1">
      <w:r w:rsidRPr="006C4213">
        <w:rPr>
          <w:rStyle w:val="Hyperlink"/>
          <w:rFonts w:ascii="Verdana" w:hAnsi="Verdana"/>
          <w:sz w:val="20"/>
          <w:szCs w:val="20"/>
        </w:rPr>
        <w:t>www.unimelb.edu.au/copyright/</w:t>
      </w:r>
    </w:hyperlink>
  </w:p>
  <w:p w:rsidR="00AE6760" w:rsidRPr="006C4213" w:rsidRDefault="0024758B" w:rsidP="001F658B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May</w:t>
    </w:r>
    <w:r w:rsidR="00CE15F0">
      <w:rPr>
        <w:rFonts w:ascii="Verdana" w:hAnsi="Verdana"/>
        <w:sz w:val="20"/>
        <w:szCs w:val="20"/>
      </w:rPr>
      <w:t xml:space="preserve"> 2018</w:t>
    </w:r>
  </w:p>
  <w:p w:rsidR="00AE6760" w:rsidRDefault="00AE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60" w:rsidRDefault="00AE6760" w:rsidP="001F658B">
      <w:pPr>
        <w:spacing w:after="0" w:line="240" w:lineRule="auto"/>
      </w:pPr>
      <w:r>
        <w:separator/>
      </w:r>
    </w:p>
  </w:footnote>
  <w:footnote w:type="continuationSeparator" w:id="0">
    <w:p w:rsidR="00AE6760" w:rsidRDefault="00AE6760" w:rsidP="001F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3CEE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B"/>
    <w:rsid w:val="001468DC"/>
    <w:rsid w:val="001F658B"/>
    <w:rsid w:val="00204E2D"/>
    <w:rsid w:val="002314C5"/>
    <w:rsid w:val="0024758B"/>
    <w:rsid w:val="003D7483"/>
    <w:rsid w:val="004E4D97"/>
    <w:rsid w:val="005134CA"/>
    <w:rsid w:val="005702BE"/>
    <w:rsid w:val="006C4213"/>
    <w:rsid w:val="00A955F1"/>
    <w:rsid w:val="00A97077"/>
    <w:rsid w:val="00AE6760"/>
    <w:rsid w:val="00CE15F0"/>
    <w:rsid w:val="00D01FFC"/>
    <w:rsid w:val="00DE56C4"/>
    <w:rsid w:val="00E95BC3"/>
    <w:rsid w:val="00F5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BA79"/>
  <w14:defaultImageDpi w14:val="0"/>
  <w15:docId w15:val="{C8848869-ABFD-4CA4-A3C2-C40B6A5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58B"/>
    <w:rPr>
      <w:rFonts w:cs="Times New Roman"/>
    </w:rPr>
  </w:style>
  <w:style w:type="character" w:styleId="Hyperlink">
    <w:name w:val="Hyperlink"/>
    <w:basedOn w:val="DefaultParagraphFont"/>
    <w:uiPriority w:val="99"/>
    <w:rsid w:val="001F658B"/>
    <w:rPr>
      <w:rFonts w:cs="Times New Roman"/>
      <w:color w:val="0000FF"/>
      <w:u w:val="single"/>
    </w:rPr>
  </w:style>
  <w:style w:type="paragraph" w:customStyle="1" w:styleId="ScheduleHeading">
    <w:name w:val="Schedule Heading"/>
    <w:basedOn w:val="Normal"/>
    <w:next w:val="Normal"/>
    <w:uiPriority w:val="99"/>
    <w:rsid w:val="001F658B"/>
    <w:pPr>
      <w:keepNext/>
      <w:keepLines/>
      <w:spacing w:before="360" w:after="0" w:line="240" w:lineRule="auto"/>
      <w:ind w:left="964" w:hanging="964"/>
    </w:pPr>
    <w:rPr>
      <w:rFonts w:ascii="Arial" w:eastAsia="Times New Roman" w:hAnsi="Arial"/>
      <w:b/>
      <w:sz w:val="24"/>
      <w:szCs w:val="24"/>
    </w:rPr>
  </w:style>
  <w:style w:type="paragraph" w:customStyle="1" w:styleId="Schedulepara">
    <w:name w:val="Schedule para"/>
    <w:basedOn w:val="Normal"/>
    <w:uiPriority w:val="99"/>
    <w:rsid w:val="001F658B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elb.edu.au/copyr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University of Melbourne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abovell</dc:creator>
  <cp:keywords/>
  <dc:description/>
  <cp:lastModifiedBy>Wilfred Villareal</cp:lastModifiedBy>
  <cp:revision>3</cp:revision>
  <cp:lastPrinted>2011-01-20T02:24:00Z</cp:lastPrinted>
  <dcterms:created xsi:type="dcterms:W3CDTF">2018-04-13T05:44:00Z</dcterms:created>
  <dcterms:modified xsi:type="dcterms:W3CDTF">2018-05-04T02:15:00Z</dcterms:modified>
</cp:coreProperties>
</file>